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9041DE">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9041DE" w:rsidRPr="009041DE">
        <w:rPr>
          <w:rFonts w:ascii="Arial Narrow" w:hAnsi="Arial Narrow" w:cs="Arial"/>
          <w:color w:val="000000"/>
          <w:sz w:val="22"/>
        </w:rPr>
        <w:t>13</w:t>
      </w:r>
      <w:r w:rsidRPr="009041DE">
        <w:rPr>
          <w:rFonts w:ascii="Arial Narrow" w:hAnsi="Arial Narrow" w:cs="Arial"/>
          <w:color w:val="000000"/>
          <w:sz w:val="22"/>
        </w:rPr>
        <w:t xml:space="preserve">.00 </w:t>
      </w:r>
      <w:r w:rsidR="009041DE" w:rsidRPr="009041DE">
        <w:rPr>
          <w:rFonts w:ascii="Arial Narrow" w:hAnsi="Arial Narrow" w:cs="Arial"/>
          <w:color w:val="000000"/>
          <w:sz w:val="22"/>
        </w:rPr>
        <w:t>την 28</w:t>
      </w:r>
      <w:r w:rsidRPr="009041DE">
        <w:rPr>
          <w:rFonts w:ascii="Arial Narrow" w:hAnsi="Arial Narrow" w:cs="Arial"/>
          <w:color w:val="000000"/>
          <w:sz w:val="22"/>
        </w:rPr>
        <w:t xml:space="preserve">η </w:t>
      </w:r>
      <w:r w:rsidR="009041DE">
        <w:rPr>
          <w:rFonts w:ascii="Arial Narrow" w:hAnsi="Arial Narrow" w:cs="Arial"/>
          <w:color w:val="000000"/>
          <w:sz w:val="22"/>
        </w:rPr>
        <w:t>Σεπτεμβρίου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9041DE">
        <w:rPr>
          <w:rFonts w:ascii="Arial Narrow" w:hAnsi="Arial Narrow" w:cs="Arial"/>
          <w:color w:val="000000"/>
          <w:sz w:val="22"/>
        </w:rPr>
        <w:t xml:space="preserve"> και μέχρι ώρα 12.00 την </w:t>
      </w:r>
      <w:r w:rsidR="009041DE" w:rsidRPr="009041DE">
        <w:rPr>
          <w:rFonts w:ascii="Arial Narrow" w:hAnsi="Arial Narrow" w:cs="Arial"/>
          <w:color w:val="000000"/>
          <w:sz w:val="22"/>
        </w:rPr>
        <w:t>Δευτέρα 10</w:t>
      </w:r>
      <w:r w:rsidRPr="009041DE">
        <w:rPr>
          <w:rFonts w:ascii="Arial Narrow" w:hAnsi="Arial Narrow" w:cs="Arial"/>
          <w:color w:val="000000"/>
          <w:sz w:val="22"/>
        </w:rPr>
        <w:t xml:space="preserve"> </w:t>
      </w:r>
      <w:r w:rsidR="009041DE">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9041DE">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9041DE" w:rsidRPr="009041DE">
        <w:rPr>
          <w:rFonts w:ascii="Arial Narrow" w:hAnsi="Arial Narrow" w:cs="Arial"/>
          <w:color w:val="000000"/>
          <w:sz w:val="22"/>
        </w:rPr>
        <w:t>10</w:t>
      </w:r>
      <w:r w:rsidR="00663E15" w:rsidRPr="009041DE">
        <w:rPr>
          <w:rFonts w:ascii="Arial Narrow" w:hAnsi="Arial Narrow" w:cs="Arial"/>
          <w:color w:val="000000"/>
          <w:sz w:val="22"/>
        </w:rPr>
        <w:t xml:space="preserve"> </w:t>
      </w:r>
      <w:r w:rsidR="009041DE">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9041DE">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9041DE"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009041DE" w:rsidRPr="009041DE">
        <w:rPr>
          <w:rFonts w:ascii="Arial Narrow" w:hAnsi="Arial Narrow" w:cs="Arial"/>
          <w:color w:val="000000"/>
          <w:sz w:val="22"/>
        </w:rPr>
        <w:t>: 4 τυχεροί θα κερδίσου από 2 σετ παιχνιδιών Doh Vinci</w:t>
      </w:r>
      <w:r w:rsidRPr="009041DE">
        <w:rPr>
          <w:rFonts w:ascii="Arial Narrow" w:hAnsi="Arial Narrow" w:cs="Arial"/>
          <w:color w:val="000000"/>
          <w:sz w:val="22"/>
        </w:rPr>
        <w:t xml:space="preserve">. </w:t>
      </w:r>
      <w:r w:rsidRPr="00A1110E">
        <w:rPr>
          <w:rFonts w:ascii="Arial Narrow" w:hAnsi="Arial Narrow" w:cs="Arial"/>
          <w:color w:val="000000"/>
          <w:sz w:val="22"/>
        </w:rPr>
        <w:t xml:space="preserve">Η </w:t>
      </w:r>
      <w:r w:rsidRPr="009041DE">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041DE">
        <w:rPr>
          <w:rFonts w:ascii="Arial Narrow" w:hAnsi="Arial Narrow" w:cs="Arial"/>
          <w:color w:val="000000"/>
          <w:sz w:val="22"/>
        </w:rPr>
        <w:t xml:space="preserve">Τα δώρα θα αποσταλούν ταχυδρομικώς. </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9041DE">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9041DE">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041DE">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9041DE">
        <w:rPr>
          <w:rFonts w:ascii="Arial Narrow" w:hAnsi="Arial Narrow" w:cs="Arial"/>
          <w:color w:val="000000"/>
          <w:sz w:val="22"/>
        </w:rPr>
        <w:t>διεύθυνση &amp; Τ.Κ., δ</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9041DE">
        <w:rPr>
          <w:rFonts w:ascii="Arial Narrow" w:hAnsi="Arial Narrow" w:cs="Arial"/>
          <w:color w:val="000000"/>
          <w:sz w:val="22"/>
        </w:rPr>
        <w:t xml:space="preserve">RETAIL WORLD Α.Ε. </w:t>
      </w:r>
      <w:r>
        <w:rPr>
          <w:rFonts w:ascii="Arial Narrow" w:hAnsi="Arial Narrow" w:cs="Arial"/>
          <w:color w:val="000000"/>
          <w:sz w:val="22"/>
        </w:rPr>
        <w:t>(Ν.</w:t>
      </w:r>
      <w:r w:rsidRPr="009041DE">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9041D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041DE">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9041DE"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9041DE">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9041DE" w:rsidRDefault="008750EB">
      <w:pPr>
        <w:rPr>
          <w:rFonts w:ascii="Arial Narrow" w:hAnsi="Arial Narrow" w:cs="Arial"/>
          <w:color w:val="000000"/>
          <w:sz w:val="22"/>
        </w:rPr>
      </w:pPr>
    </w:p>
    <w:sectPr w:rsidR="008750EB" w:rsidRPr="009041DE"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041DE"/>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67EBA-AF33-4D4C-8690-1A334EEC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2016-09-28T10:15:00Z</dcterms:created>
  <dcterms:modified xsi:type="dcterms:W3CDTF">2016-09-28T10:15:00Z</dcterms:modified>
</cp:coreProperties>
</file>